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9F2E" w14:textId="77777777" w:rsidR="0070444F" w:rsidRDefault="0070444F" w:rsidP="0070444F">
      <w:pPr>
        <w:spacing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684EA" wp14:editId="2155B50A">
                <wp:simplePos x="0" y="0"/>
                <wp:positionH relativeFrom="column">
                  <wp:posOffset>2256155</wp:posOffset>
                </wp:positionH>
                <wp:positionV relativeFrom="paragraph">
                  <wp:posOffset>-227330</wp:posOffset>
                </wp:positionV>
                <wp:extent cx="3200400" cy="457200"/>
                <wp:effectExtent l="0" t="0" r="19050" b="19050"/>
                <wp:wrapNone/>
                <wp:docPr id="2" name="Text Box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8FA3" w14:textId="77777777" w:rsidR="0028288A" w:rsidRPr="00732B2D" w:rsidRDefault="0028288A" w:rsidP="0028288A">
                            <w:pPr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 w:rsidRPr="00732B2D">
                              <w:rPr>
                                <w:b/>
                                <w:color w:val="FF0000"/>
                                <w:lang w:val="de-CH"/>
                              </w:rPr>
                              <w:t>Auf Wunsch erstellen wir einen kostenlosen maßgeschneiderten LV- Vorschlag für 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BAB52" id="_x0000_t202" coordsize="21600,21600" o:spt="202" path="m,l,21600r21600,l21600,xe">
                <v:stroke joinstyle="miter"/>
                <v:path gradientshapeok="t" o:connecttype="rect"/>
              </v:shapetype>
              <v:shape id="Text Box 2532" o:spid="_x0000_s1026" type="#_x0000_t202" style="position:absolute;margin-left:177.65pt;margin-top:-17.9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" strokecolor="red" strokeweight="1pt">
                <v:textbox>
                  <w:txbxContent>
                    <w:p w:rsidR="0028288A" w:rsidRPr="00732B2D" w:rsidRDefault="0028288A" w:rsidP="0028288A">
                      <w:pPr>
                        <w:rPr>
                          <w:b/>
                          <w:color w:val="FF0000"/>
                          <w:lang w:val="de-CH"/>
                        </w:rPr>
                      </w:pPr>
                      <w:r w:rsidRPr="00732B2D">
                        <w:rPr>
                          <w:b/>
                          <w:color w:val="FF0000"/>
                          <w:lang w:val="de-CH"/>
                        </w:rPr>
                        <w:t>Auf Wunsch erstellen wir einen kostenlosen maßgeschneiderten LV- Vorschlag für Sie.</w:t>
                      </w:r>
                    </w:p>
                  </w:txbxContent>
                </v:textbox>
              </v:shape>
            </w:pict>
          </mc:Fallback>
        </mc:AlternateContent>
      </w:r>
    </w:p>
    <w:p w14:paraId="25808A9F" w14:textId="77777777" w:rsidR="0070444F" w:rsidRDefault="0070444F" w:rsidP="0070444F">
      <w:pPr>
        <w:spacing w:line="240" w:lineRule="auto"/>
        <w:rPr>
          <w:b/>
        </w:rPr>
      </w:pPr>
    </w:p>
    <w:p w14:paraId="4F52B740" w14:textId="77777777" w:rsidR="007B1629" w:rsidRDefault="007B1629" w:rsidP="007B162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Ausschreibungstext</w:t>
      </w:r>
    </w:p>
    <w:p w14:paraId="334CE2A6" w14:textId="77777777" w:rsidR="006345D4" w:rsidRPr="0070444F" w:rsidRDefault="00FF57DA" w:rsidP="007B1629">
      <w:pPr>
        <w:spacing w:after="120" w:line="240" w:lineRule="auto"/>
        <w:rPr>
          <w:b/>
          <w:sz w:val="24"/>
          <w:szCs w:val="24"/>
        </w:rPr>
      </w:pPr>
      <w:proofErr w:type="spellStart"/>
      <w:r w:rsidRPr="0070444F">
        <w:rPr>
          <w:b/>
          <w:sz w:val="24"/>
          <w:szCs w:val="24"/>
        </w:rPr>
        <w:t>Geilinger</w:t>
      </w:r>
      <w:proofErr w:type="spellEnd"/>
      <w:r w:rsidRPr="0070444F">
        <w:rPr>
          <w:b/>
          <w:sz w:val="24"/>
          <w:szCs w:val="24"/>
        </w:rPr>
        <w:t>-Stütze</w:t>
      </w:r>
      <w:r w:rsidRPr="0070444F">
        <w:rPr>
          <w:b/>
          <w:sz w:val="24"/>
          <w:szCs w:val="24"/>
          <w:vertAlign w:val="superscript"/>
        </w:rPr>
        <w:t>®</w:t>
      </w:r>
      <w:r w:rsidR="00207734" w:rsidRPr="0070444F">
        <w:rPr>
          <w:b/>
          <w:sz w:val="24"/>
          <w:szCs w:val="24"/>
        </w:rPr>
        <w:t xml:space="preserve">: </w:t>
      </w:r>
      <w:r w:rsidR="007B1629">
        <w:rPr>
          <w:b/>
          <w:sz w:val="24"/>
          <w:szCs w:val="24"/>
        </w:rPr>
        <w:t>Lieferung</w:t>
      </w:r>
      <w:r w:rsidR="003226CD" w:rsidRPr="0070444F">
        <w:rPr>
          <w:b/>
          <w:sz w:val="24"/>
          <w:szCs w:val="24"/>
        </w:rPr>
        <w:t xml:space="preserve"> frei Baustelle </w:t>
      </w:r>
      <w:proofErr w:type="spellStart"/>
      <w:r w:rsidR="003226CD" w:rsidRPr="0070444F">
        <w:rPr>
          <w:b/>
          <w:sz w:val="24"/>
          <w:szCs w:val="24"/>
        </w:rPr>
        <w:t>unabgeladen</w:t>
      </w:r>
      <w:proofErr w:type="spellEnd"/>
    </w:p>
    <w:p w14:paraId="279FD053" w14:textId="77777777" w:rsidR="00FF57DA" w:rsidRDefault="003226CD" w:rsidP="0070444F">
      <w:pPr>
        <w:spacing w:line="240" w:lineRule="auto"/>
        <w:rPr>
          <w:szCs w:val="22"/>
        </w:rPr>
      </w:pPr>
      <w:proofErr w:type="spellStart"/>
      <w:r w:rsidRPr="003226CD">
        <w:t>Geilinger</w:t>
      </w:r>
      <w:proofErr w:type="spellEnd"/>
      <w:r w:rsidRPr="003226CD">
        <w:t>-Stütze</w:t>
      </w:r>
      <w:r w:rsidRPr="003226CD">
        <w:rPr>
          <w:szCs w:val="22"/>
          <w:vertAlign w:val="superscript"/>
        </w:rPr>
        <w:t>®</w:t>
      </w:r>
      <w:r>
        <w:rPr>
          <w:b/>
        </w:rPr>
        <w:t xml:space="preserve"> </w:t>
      </w:r>
      <w:r w:rsidR="00170D92" w:rsidRPr="00FF57DA">
        <w:t>gemäß Zulassungsbescheid Z-26.3-</w:t>
      </w:r>
      <w:r w:rsidR="00FF57DA" w:rsidRPr="00FF57DA">
        <w:t xml:space="preserve">60, bestehend aus einem Stahlkern und einem </w:t>
      </w:r>
      <w:r w:rsidR="00FF57DA">
        <w:t>R</w:t>
      </w:r>
      <w:r w:rsidR="00FF57DA" w:rsidRPr="00FF57DA">
        <w:t xml:space="preserve">ohrmantel aus Stahl sowie den erforderlichen Verbundmitteln innerhalb der Stütze, liefern frei Baustelle </w:t>
      </w:r>
      <w:proofErr w:type="spellStart"/>
      <w:r w:rsidR="00FF57DA" w:rsidRPr="00FF57DA">
        <w:t>unabgeladen</w:t>
      </w:r>
      <w:proofErr w:type="spellEnd"/>
      <w:r w:rsidR="00FF57DA" w:rsidRPr="00FF57DA">
        <w:t>.</w:t>
      </w:r>
      <w:r w:rsidR="00FF57DA">
        <w:t xml:space="preserve"> </w:t>
      </w:r>
      <w:r w:rsidR="00FF57DA">
        <w:rPr>
          <w:szCs w:val="22"/>
        </w:rPr>
        <w:t>In den Einheitspreis der Stütze sind sämtliche Verstärkungsmaßnahmen wie Kopf- und Fußplatten so</w:t>
      </w:r>
      <w:r w:rsidR="00B970F0">
        <w:rPr>
          <w:szCs w:val="22"/>
        </w:rPr>
        <w:t xml:space="preserve">wie Einbauteile zur </w:t>
      </w:r>
      <w:proofErr w:type="spellStart"/>
      <w:r w:rsidR="00B970F0">
        <w:rPr>
          <w:szCs w:val="22"/>
        </w:rPr>
        <w:t>Lastein</w:t>
      </w:r>
      <w:proofErr w:type="spellEnd"/>
      <w:r w:rsidR="00B970F0">
        <w:rPr>
          <w:szCs w:val="22"/>
        </w:rPr>
        <w:t xml:space="preserve">- / </w:t>
      </w:r>
      <w:proofErr w:type="spellStart"/>
      <w:r w:rsidR="004B6F04">
        <w:rPr>
          <w:szCs w:val="22"/>
        </w:rPr>
        <w:t>ausleitung</w:t>
      </w:r>
      <w:proofErr w:type="spellEnd"/>
      <w:r w:rsidR="004B6F04">
        <w:rPr>
          <w:szCs w:val="22"/>
        </w:rPr>
        <w:t xml:space="preserve"> in angrenzende B</w:t>
      </w:r>
      <w:r w:rsidR="00FF57DA">
        <w:rPr>
          <w:szCs w:val="22"/>
        </w:rPr>
        <w:t>auteile mit einzurechnen. Die gewählten Maßnahmen sind vom Bieter bei Angebotsabg</w:t>
      </w:r>
      <w:r w:rsidR="00956EC7">
        <w:rPr>
          <w:szCs w:val="22"/>
        </w:rPr>
        <w:t>abe zu beschreiben. I</w:t>
      </w:r>
      <w:r w:rsidR="00EC540E">
        <w:rPr>
          <w:szCs w:val="22"/>
        </w:rPr>
        <w:t xml:space="preserve">n die Einheitspreise </w:t>
      </w:r>
      <w:r w:rsidR="00956EC7">
        <w:rPr>
          <w:szCs w:val="22"/>
        </w:rPr>
        <w:t xml:space="preserve">sind ferner </w:t>
      </w:r>
      <w:r w:rsidR="00EC540E">
        <w:rPr>
          <w:szCs w:val="22"/>
        </w:rPr>
        <w:t xml:space="preserve">mit einzurechnen </w:t>
      </w:r>
      <w:r w:rsidR="00FF57DA">
        <w:rPr>
          <w:szCs w:val="22"/>
        </w:rPr>
        <w:t>die statischen Nachweise der Stütze und der Einbauteile im Kalt- und Heißzustand in prüffähiger Form</w:t>
      </w:r>
      <w:r w:rsidR="00E95A9E">
        <w:rPr>
          <w:szCs w:val="22"/>
        </w:rPr>
        <w:t>,</w:t>
      </w:r>
      <w:r w:rsidR="00EC540E">
        <w:rPr>
          <w:szCs w:val="22"/>
        </w:rPr>
        <w:t xml:space="preserve"> einschließlich der Werkstattpläne.</w:t>
      </w:r>
    </w:p>
    <w:p w14:paraId="3907C7B6" w14:textId="77777777" w:rsidR="00170D92" w:rsidRPr="00FF57DA" w:rsidRDefault="00170D92" w:rsidP="00EE317A">
      <w:pPr>
        <w:spacing w:line="240" w:lineRule="auto"/>
        <w:ind w:right="-284"/>
      </w:pPr>
    </w:p>
    <w:p w14:paraId="7A85567F" w14:textId="77777777" w:rsidR="002241D6" w:rsidRDefault="00042A6D" w:rsidP="00170D92">
      <w:pPr>
        <w:spacing w:line="288" w:lineRule="auto"/>
        <w:ind w:right="-284"/>
        <w:rPr>
          <w:b/>
        </w:rPr>
      </w:pPr>
      <w:r w:rsidRPr="00042A6D">
        <w:t>Stützenbezeichnung:</w:t>
      </w:r>
      <w:r w:rsidR="002241D6">
        <w:rPr>
          <w:b/>
        </w:rPr>
        <w:tab/>
      </w:r>
      <w:r w:rsidR="002241D6">
        <w:rPr>
          <w:b/>
        </w:rPr>
        <w:tab/>
      </w:r>
      <w:r w:rsidR="00170D92">
        <w:rPr>
          <w:b/>
        </w:rPr>
        <w:tab/>
      </w:r>
      <w:r w:rsidR="00170D92">
        <w:rPr>
          <w:b/>
        </w:rPr>
        <w:tab/>
      </w:r>
      <w:r w:rsidR="00E42245" w:rsidRPr="001752C2">
        <w:rPr>
          <w:color w:val="339966"/>
          <w:sz w:val="18"/>
          <w:szCs w:val="18"/>
        </w:rPr>
        <w:t>(</w:t>
      </w:r>
      <w:r>
        <w:rPr>
          <w:color w:val="339966"/>
          <w:sz w:val="18"/>
          <w:szCs w:val="18"/>
        </w:rPr>
        <w:t xml:space="preserve">mögliche </w:t>
      </w:r>
      <w:r w:rsidR="00E42245" w:rsidRPr="001752C2">
        <w:rPr>
          <w:color w:val="339966"/>
          <w:sz w:val="18"/>
          <w:szCs w:val="18"/>
        </w:rPr>
        <w:t>beliebige Bezeichnung, z. B.</w:t>
      </w:r>
      <w:r>
        <w:rPr>
          <w:color w:val="339966"/>
          <w:sz w:val="18"/>
          <w:szCs w:val="18"/>
        </w:rPr>
        <w:t xml:space="preserve"> Statische Position)</w:t>
      </w:r>
    </w:p>
    <w:p w14:paraId="68544DFB" w14:textId="77777777" w:rsidR="002241D6" w:rsidRDefault="002241D6" w:rsidP="002326B2">
      <w:pPr>
        <w:spacing w:line="288" w:lineRule="auto"/>
        <w:ind w:hanging="567"/>
      </w:pPr>
      <w:r>
        <w:rPr>
          <w:b/>
        </w:rPr>
        <w:tab/>
      </w:r>
      <w:r w:rsidRPr="002D7966">
        <w:t>Stützenlage:</w:t>
      </w:r>
      <w:r>
        <w:t xml:space="preserve"> </w:t>
      </w:r>
      <w:r w:rsidRPr="00333BCB">
        <w:rPr>
          <w:i/>
          <w:color w:val="339966"/>
          <w:sz w:val="16"/>
          <w:szCs w:val="16"/>
        </w:rPr>
        <w:t>(bitte auswählen)</w:t>
      </w:r>
      <w:r w:rsidRPr="002D7966">
        <w:tab/>
      </w:r>
      <w:r w:rsidRPr="002D7966">
        <w:tab/>
      </w:r>
      <w:r w:rsidRPr="002D7966">
        <w:tab/>
      </w:r>
      <w:r w:rsidRPr="002D7966">
        <w:rPr>
          <w:color w:val="339966"/>
        </w:rPr>
        <w:t>Innenstütze / Randstütze / Eckstütze</w:t>
      </w:r>
      <w:r>
        <w:rPr>
          <w:b/>
        </w:rPr>
        <w:br/>
      </w:r>
      <w:r w:rsidR="003F5D6D">
        <w:t>Stützendurchmesser:</w:t>
      </w:r>
      <w:r w:rsidR="003F5D6D">
        <w:tab/>
      </w:r>
      <w:r w:rsidR="003F5D6D">
        <w:tab/>
      </w:r>
      <w:r>
        <w:tab/>
      </w:r>
      <w:r>
        <w:tab/>
      </w:r>
      <w:r w:rsidR="003F5D6D">
        <w:t xml:space="preserve">a/b bzw. </w:t>
      </w:r>
      <w:r w:rsidR="003F5D6D">
        <w:rPr>
          <w:rFonts w:cs="Arial"/>
        </w:rPr>
        <w:t>Ø</w:t>
      </w:r>
      <w:r w:rsidR="003F5D6D">
        <w:t xml:space="preserve"> = </w:t>
      </w:r>
      <w:r w:rsidR="003F5D6D">
        <w:rPr>
          <w:szCs w:val="22"/>
        </w:rPr>
        <w:t>…</w:t>
      </w:r>
      <w:proofErr w:type="gramStart"/>
      <w:r w:rsidR="003F5D6D">
        <w:rPr>
          <w:szCs w:val="22"/>
        </w:rPr>
        <w:t>…….</w:t>
      </w:r>
      <w:proofErr w:type="gramEnd"/>
      <w:r w:rsidR="003F5D6D">
        <w:rPr>
          <w:szCs w:val="22"/>
        </w:rPr>
        <w:t>.</w:t>
      </w:r>
      <w:r w:rsidR="003F5D6D" w:rsidRPr="00603113">
        <w:rPr>
          <w:szCs w:val="22"/>
        </w:rPr>
        <w:t xml:space="preserve"> </w:t>
      </w:r>
      <w:r w:rsidR="003F5D6D">
        <w:rPr>
          <w:szCs w:val="22"/>
        </w:rPr>
        <w:t>m</w:t>
      </w:r>
      <w:r w:rsidR="003F5D6D">
        <w:t>m</w:t>
      </w:r>
      <w:r w:rsidR="00BD2369">
        <w:rPr>
          <w:color w:val="339966"/>
        </w:rPr>
        <w:br/>
      </w:r>
      <w:r>
        <w:t>Geschosshöhe (OK Decke-OK Decke)</w:t>
      </w:r>
      <w:r>
        <w:tab/>
        <w:t>L</w:t>
      </w:r>
      <w:r>
        <w:rPr>
          <w:vertAlign w:val="subscript"/>
        </w:rPr>
        <w:t xml:space="preserve">   </w:t>
      </w:r>
      <w:r>
        <w:t xml:space="preserve">= </w:t>
      </w:r>
      <w:r w:rsidR="00314926" w:rsidRPr="00F63DE4">
        <w:rPr>
          <w:szCs w:val="22"/>
        </w:rPr>
        <w:t>………..</w:t>
      </w:r>
      <w:r w:rsidR="00314926" w:rsidRPr="00603113">
        <w:rPr>
          <w:szCs w:val="22"/>
        </w:rPr>
        <w:t xml:space="preserve"> </w:t>
      </w:r>
      <w:r>
        <w:t>m</w:t>
      </w:r>
    </w:p>
    <w:p w14:paraId="05407C2A" w14:textId="77777777" w:rsidR="002241D6" w:rsidRPr="002D7966" w:rsidRDefault="002241D6" w:rsidP="002241D6">
      <w:pPr>
        <w:spacing w:line="288" w:lineRule="auto"/>
      </w:pPr>
      <w:r w:rsidRPr="002D7966">
        <w:t>Deckenstärke:</w:t>
      </w:r>
      <w:r>
        <w:tab/>
      </w:r>
      <w:r>
        <w:tab/>
      </w:r>
      <w:r>
        <w:tab/>
      </w:r>
      <w:r>
        <w:tab/>
      </w:r>
      <w:r>
        <w:tab/>
        <w:t xml:space="preserve">h  = </w:t>
      </w:r>
      <w:r w:rsidR="00314926" w:rsidRPr="00F63DE4">
        <w:rPr>
          <w:szCs w:val="22"/>
        </w:rPr>
        <w:t>………..</w:t>
      </w:r>
      <w:r w:rsidR="00314926" w:rsidRPr="00603113">
        <w:rPr>
          <w:szCs w:val="22"/>
        </w:rPr>
        <w:t xml:space="preserve"> </w:t>
      </w:r>
      <w:r>
        <w:t>cm</w:t>
      </w:r>
    </w:p>
    <w:p w14:paraId="15E812E7" w14:textId="77777777" w:rsidR="002241D6" w:rsidRPr="002D7966" w:rsidRDefault="002241D6" w:rsidP="002241D6">
      <w:pPr>
        <w:spacing w:line="288" w:lineRule="auto"/>
      </w:pPr>
      <w:r w:rsidRPr="002D7966">
        <w:t>Deckenbetongüte:</w:t>
      </w:r>
      <w:r>
        <w:tab/>
      </w:r>
      <w:r>
        <w:tab/>
      </w:r>
      <w:r>
        <w:tab/>
      </w:r>
      <w:r>
        <w:tab/>
        <w:t xml:space="preserve">C </w:t>
      </w:r>
      <w:r w:rsidR="00BD31AD" w:rsidRPr="00F63DE4">
        <w:rPr>
          <w:szCs w:val="22"/>
        </w:rPr>
        <w:t>………..</w:t>
      </w:r>
    </w:p>
    <w:p w14:paraId="0329F1E0" w14:textId="77777777" w:rsidR="002241D6" w:rsidRPr="002D7966" w:rsidRDefault="002241D6" w:rsidP="002241D6">
      <w:pPr>
        <w:spacing w:line="288" w:lineRule="auto"/>
      </w:pPr>
      <w:r w:rsidRPr="002D7966">
        <w:t>Füllbeton (bauseits):</w:t>
      </w:r>
      <w:r>
        <w:tab/>
      </w:r>
      <w:r>
        <w:tab/>
      </w:r>
      <w:r>
        <w:tab/>
      </w:r>
      <w:r>
        <w:tab/>
        <w:t xml:space="preserve">C </w:t>
      </w:r>
      <w:r w:rsidR="00BD31AD" w:rsidRPr="00F63DE4">
        <w:rPr>
          <w:szCs w:val="22"/>
        </w:rPr>
        <w:t>…</w:t>
      </w:r>
      <w:proofErr w:type="gramStart"/>
      <w:r w:rsidR="00BD31AD" w:rsidRPr="00F63DE4">
        <w:rPr>
          <w:szCs w:val="22"/>
        </w:rPr>
        <w:t>…….</w:t>
      </w:r>
      <w:proofErr w:type="gramEnd"/>
      <w:r w:rsidR="00BD31AD" w:rsidRPr="00F63DE4">
        <w:rPr>
          <w:szCs w:val="22"/>
        </w:rPr>
        <w:t>.</w:t>
      </w:r>
    </w:p>
    <w:p w14:paraId="7B30DC90" w14:textId="77777777" w:rsidR="00BD2369" w:rsidRDefault="002241D6" w:rsidP="00BD2369">
      <w:pPr>
        <w:tabs>
          <w:tab w:val="left" w:pos="4253"/>
          <w:tab w:val="left" w:pos="4820"/>
          <w:tab w:val="left" w:pos="6663"/>
        </w:tabs>
        <w:spacing w:line="288" w:lineRule="auto"/>
      </w:pPr>
      <w:r>
        <w:t>Schnittgrößen:</w:t>
      </w:r>
      <w:r>
        <w:tab/>
        <w:t>N</w:t>
      </w:r>
      <w:r w:rsidR="00BD2369">
        <w:rPr>
          <w:vertAlign w:val="subscript"/>
        </w:rPr>
        <w:t>d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= </w:t>
      </w:r>
      <w:r w:rsidR="00314926" w:rsidRPr="00F63DE4">
        <w:rPr>
          <w:szCs w:val="22"/>
        </w:rPr>
        <w:t>………..</w:t>
      </w:r>
      <w:r w:rsidR="00314926" w:rsidRPr="00603113">
        <w:rPr>
          <w:szCs w:val="22"/>
        </w:rPr>
        <w:t xml:space="preserve"> </w:t>
      </w:r>
      <w:r>
        <w:t>kN</w:t>
      </w:r>
    </w:p>
    <w:p w14:paraId="1C8A7761" w14:textId="77777777" w:rsidR="002241D6" w:rsidRDefault="002241D6" w:rsidP="00BD2369">
      <w:pPr>
        <w:tabs>
          <w:tab w:val="left" w:pos="4253"/>
          <w:tab w:val="left" w:pos="4820"/>
          <w:tab w:val="left" w:pos="6663"/>
        </w:tabs>
        <w:spacing w:line="288" w:lineRule="auto"/>
        <w:rPr>
          <w:szCs w:val="22"/>
        </w:rPr>
      </w:pPr>
      <w:r>
        <w:t>(</w:t>
      </w:r>
      <w:r>
        <w:rPr>
          <w:szCs w:val="22"/>
        </w:rPr>
        <w:t xml:space="preserve">ohne Anprall, </w:t>
      </w:r>
      <w:r w:rsidR="00BD2369">
        <w:rPr>
          <w:szCs w:val="22"/>
        </w:rPr>
        <w:t>design</w:t>
      </w:r>
      <w:r>
        <w:rPr>
          <w:szCs w:val="22"/>
        </w:rPr>
        <w:t>)</w:t>
      </w:r>
      <w:r>
        <w:tab/>
      </w:r>
      <w:proofErr w:type="spellStart"/>
      <w:r>
        <w:t>M</w:t>
      </w:r>
      <w:r w:rsidR="00BD2369">
        <w:t>d,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ab/>
      </w:r>
      <w:r>
        <w:t xml:space="preserve">= </w:t>
      </w:r>
      <w:r w:rsidR="00314926" w:rsidRPr="00F63DE4">
        <w:rPr>
          <w:szCs w:val="22"/>
        </w:rPr>
        <w:t>………..</w:t>
      </w:r>
      <w:r w:rsidR="00314926" w:rsidRPr="00603113">
        <w:rPr>
          <w:szCs w:val="22"/>
        </w:rPr>
        <w:t xml:space="preserve"> </w:t>
      </w:r>
      <w:proofErr w:type="spellStart"/>
      <w:r w:rsidR="00BD2369">
        <w:t>kNm</w:t>
      </w:r>
      <w:proofErr w:type="spellEnd"/>
    </w:p>
    <w:p w14:paraId="07128069" w14:textId="77777777" w:rsidR="002241D6" w:rsidRPr="006345D4" w:rsidRDefault="002241D6" w:rsidP="00314926">
      <w:pPr>
        <w:tabs>
          <w:tab w:val="left" w:pos="709"/>
          <w:tab w:val="left" w:pos="4253"/>
          <w:tab w:val="left" w:pos="4820"/>
          <w:tab w:val="left" w:pos="6379"/>
          <w:tab w:val="left" w:pos="6663"/>
        </w:tabs>
        <w:spacing w:line="288" w:lineRule="auto"/>
        <w:rPr>
          <w:szCs w:val="22"/>
          <w:lang w:val="en-US"/>
        </w:rPr>
      </w:pPr>
      <w:r>
        <w:rPr>
          <w:szCs w:val="22"/>
        </w:rPr>
        <w:tab/>
      </w:r>
      <w:r>
        <w:rPr>
          <w:szCs w:val="22"/>
        </w:rPr>
        <w:tab/>
      </w:r>
      <w:proofErr w:type="spellStart"/>
      <w:proofErr w:type="gramStart"/>
      <w:r w:rsidRPr="006345D4">
        <w:rPr>
          <w:lang w:val="en-US"/>
        </w:rPr>
        <w:t>M</w:t>
      </w:r>
      <w:r w:rsidR="00BD2369" w:rsidRPr="006345D4">
        <w:rPr>
          <w:lang w:val="en-US"/>
        </w:rPr>
        <w:t>d</w:t>
      </w:r>
      <w:r w:rsidRPr="006345D4">
        <w:rPr>
          <w:vertAlign w:val="subscript"/>
          <w:lang w:val="en-US"/>
        </w:rPr>
        <w:t>,y</w:t>
      </w:r>
      <w:proofErr w:type="spellEnd"/>
      <w:proofErr w:type="gramEnd"/>
      <w:r w:rsidRPr="006345D4">
        <w:rPr>
          <w:vertAlign w:val="subscript"/>
          <w:lang w:val="en-US"/>
        </w:rPr>
        <w:tab/>
      </w:r>
      <w:r w:rsidRPr="006345D4">
        <w:rPr>
          <w:lang w:val="en-US"/>
        </w:rPr>
        <w:t xml:space="preserve">= </w:t>
      </w:r>
      <w:r w:rsidR="00314926" w:rsidRPr="006345D4">
        <w:rPr>
          <w:szCs w:val="22"/>
          <w:lang w:val="en-US"/>
        </w:rPr>
        <w:t xml:space="preserve">……….. </w:t>
      </w:r>
      <w:proofErr w:type="spellStart"/>
      <w:r w:rsidR="00BD2369" w:rsidRPr="006345D4">
        <w:rPr>
          <w:lang w:val="en-US"/>
        </w:rPr>
        <w:t>kNm</w:t>
      </w:r>
      <w:proofErr w:type="spellEnd"/>
    </w:p>
    <w:p w14:paraId="6BD4EA26" w14:textId="77777777" w:rsidR="002241D6" w:rsidRPr="00B970F0" w:rsidRDefault="002241D6" w:rsidP="00314926">
      <w:pPr>
        <w:tabs>
          <w:tab w:val="left" w:pos="4253"/>
          <w:tab w:val="left" w:pos="4820"/>
          <w:tab w:val="left" w:pos="6663"/>
        </w:tabs>
        <w:spacing w:line="288" w:lineRule="auto"/>
        <w:rPr>
          <w:lang w:val="en-US"/>
        </w:rPr>
      </w:pPr>
      <w:proofErr w:type="spellStart"/>
      <w:r w:rsidRPr="00B970F0">
        <w:rPr>
          <w:lang w:val="en-US"/>
        </w:rPr>
        <w:t>Anprall</w:t>
      </w:r>
      <w:proofErr w:type="spellEnd"/>
      <w:r w:rsidRPr="00B970F0">
        <w:rPr>
          <w:lang w:val="en-US"/>
        </w:rPr>
        <w:t>-Last:</w:t>
      </w:r>
      <w:r w:rsidRPr="00B970F0">
        <w:rPr>
          <w:lang w:val="en-US"/>
        </w:rPr>
        <w:tab/>
      </w:r>
      <w:proofErr w:type="spellStart"/>
      <w:r w:rsidRPr="00B970F0">
        <w:rPr>
          <w:lang w:val="en-US"/>
        </w:rPr>
        <w:t>H</w:t>
      </w:r>
      <w:r w:rsidRPr="00B970F0">
        <w:rPr>
          <w:vertAlign w:val="subscript"/>
          <w:lang w:val="en-US"/>
        </w:rPr>
        <w:t>k</w:t>
      </w:r>
      <w:proofErr w:type="spellEnd"/>
      <w:r w:rsidRPr="00B970F0">
        <w:rPr>
          <w:vertAlign w:val="subscript"/>
          <w:lang w:val="en-US"/>
        </w:rPr>
        <w:tab/>
      </w:r>
      <w:r w:rsidRPr="00B970F0">
        <w:rPr>
          <w:lang w:val="en-US"/>
        </w:rPr>
        <w:t xml:space="preserve">= </w:t>
      </w:r>
      <w:r w:rsidR="00314926" w:rsidRPr="00B970F0">
        <w:rPr>
          <w:szCs w:val="22"/>
          <w:lang w:val="en-US"/>
        </w:rPr>
        <w:t xml:space="preserve">……….. </w:t>
      </w:r>
      <w:proofErr w:type="spellStart"/>
      <w:r w:rsidRPr="00B970F0">
        <w:rPr>
          <w:lang w:val="en-US"/>
        </w:rPr>
        <w:t>kN</w:t>
      </w:r>
      <w:proofErr w:type="spellEnd"/>
      <w:r w:rsidRPr="00B970F0">
        <w:rPr>
          <w:lang w:val="en-US"/>
        </w:rPr>
        <w:t xml:space="preserve"> </w:t>
      </w:r>
      <w:r w:rsidRPr="00B970F0">
        <w:rPr>
          <w:lang w:val="en-US"/>
        </w:rPr>
        <w:tab/>
      </w:r>
    </w:p>
    <w:p w14:paraId="6227A1DF" w14:textId="77777777" w:rsidR="002241D6" w:rsidRPr="00973F1F" w:rsidRDefault="002241D6" w:rsidP="002241D6">
      <w:pPr>
        <w:tabs>
          <w:tab w:val="left" w:pos="4253"/>
          <w:tab w:val="left" w:pos="4820"/>
        </w:tabs>
        <w:spacing w:line="288" w:lineRule="auto"/>
        <w:rPr>
          <w:lang w:val="de-CH"/>
        </w:rPr>
      </w:pPr>
      <w:r w:rsidRPr="00B970F0">
        <w:rPr>
          <w:lang w:val="en-US"/>
        </w:rPr>
        <w:tab/>
      </w:r>
      <w:r w:rsidRPr="00973F1F">
        <w:rPr>
          <w:lang w:val="de-CH"/>
        </w:rPr>
        <w:t xml:space="preserve">in Höhe </w:t>
      </w:r>
      <w:r w:rsidR="00314926" w:rsidRPr="00F63DE4">
        <w:rPr>
          <w:szCs w:val="22"/>
        </w:rPr>
        <w:t>………..</w:t>
      </w:r>
      <w:r w:rsidR="00314926" w:rsidRPr="00603113">
        <w:rPr>
          <w:szCs w:val="22"/>
        </w:rPr>
        <w:t xml:space="preserve"> </w:t>
      </w:r>
      <w:r>
        <w:rPr>
          <w:lang w:val="de-CH"/>
        </w:rPr>
        <w:t>m über Stützenfuß</w:t>
      </w:r>
    </w:p>
    <w:p w14:paraId="2579E1C6" w14:textId="77777777" w:rsidR="002241D6" w:rsidRDefault="002241D6" w:rsidP="002241D6">
      <w:pPr>
        <w:spacing w:line="288" w:lineRule="auto"/>
      </w:pPr>
      <w:r w:rsidRPr="009A4213">
        <w:t xml:space="preserve">Feuerwiderstand: </w:t>
      </w:r>
      <w:r w:rsidRPr="009A4213">
        <w:rPr>
          <w:i/>
          <w:color w:val="339966"/>
          <w:sz w:val="16"/>
          <w:szCs w:val="16"/>
        </w:rPr>
        <w:t>(bitte auswählen)</w:t>
      </w:r>
      <w:r w:rsidRPr="009A4213">
        <w:rPr>
          <w:color w:val="FF0000"/>
          <w:sz w:val="16"/>
          <w:szCs w:val="16"/>
        </w:rPr>
        <w:tab/>
      </w:r>
      <w:r w:rsidRPr="009A4213">
        <w:rPr>
          <w:color w:val="FF0000"/>
          <w:sz w:val="16"/>
          <w:szCs w:val="16"/>
        </w:rPr>
        <w:tab/>
      </w:r>
      <w:r w:rsidRPr="009A4213">
        <w:rPr>
          <w:color w:val="339966"/>
          <w:szCs w:val="22"/>
        </w:rPr>
        <w:t>R90 / R120 / R180</w:t>
      </w:r>
    </w:p>
    <w:p w14:paraId="4FD722C6" w14:textId="77777777" w:rsidR="00042A6D" w:rsidRDefault="00042A6D" w:rsidP="00E97E00">
      <w:pPr>
        <w:spacing w:line="288" w:lineRule="auto"/>
      </w:pPr>
    </w:p>
    <w:p w14:paraId="0B5DE877" w14:textId="77777777" w:rsidR="009A4213" w:rsidRDefault="009A4213" w:rsidP="0070444F">
      <w:pPr>
        <w:spacing w:line="240" w:lineRule="auto"/>
        <w:rPr>
          <w:szCs w:val="22"/>
        </w:rPr>
      </w:pPr>
      <w:r>
        <w:t>Oberflächenschutz:</w:t>
      </w:r>
      <w:r>
        <w:tab/>
      </w:r>
      <w:r>
        <w:tab/>
      </w:r>
      <w:r>
        <w:tab/>
      </w:r>
      <w:r>
        <w:tab/>
      </w:r>
      <w:r>
        <w:rPr>
          <w:szCs w:val="22"/>
        </w:rPr>
        <w:t>Einbetonierte Teile roh</w:t>
      </w:r>
    </w:p>
    <w:p w14:paraId="2CABCB3D" w14:textId="77777777" w:rsidR="00E97E00" w:rsidRDefault="00E97E00" w:rsidP="0070444F">
      <w:pPr>
        <w:tabs>
          <w:tab w:val="left" w:pos="4253"/>
        </w:tabs>
        <w:spacing w:line="240" w:lineRule="auto"/>
        <w:rPr>
          <w:szCs w:val="22"/>
        </w:rPr>
      </w:pPr>
      <w:r>
        <w:rPr>
          <w:szCs w:val="22"/>
        </w:rPr>
        <w:tab/>
      </w:r>
      <w:r w:rsidR="009A4213">
        <w:rPr>
          <w:szCs w:val="22"/>
        </w:rPr>
        <w:t>sichtbare Teile Sa 2 ½ + 8</w:t>
      </w:r>
      <w:r w:rsidR="009A4213" w:rsidRPr="00D90BBB">
        <w:rPr>
          <w:szCs w:val="22"/>
        </w:rPr>
        <w:t>0</w:t>
      </w:r>
      <w:r w:rsidR="009A4213" w:rsidRPr="00D90BBB">
        <w:rPr>
          <w:szCs w:val="22"/>
        </w:rPr>
        <w:sym w:font="Symbol" w:char="F06D"/>
      </w:r>
      <w:r w:rsidR="009A4213" w:rsidRPr="00D90BBB">
        <w:rPr>
          <w:szCs w:val="22"/>
        </w:rPr>
        <w:t>m</w:t>
      </w:r>
      <w:r w:rsidR="002326B2">
        <w:rPr>
          <w:szCs w:val="22"/>
        </w:rPr>
        <w:t xml:space="preserve"> (verseifungsfrei)</w:t>
      </w:r>
    </w:p>
    <w:p w14:paraId="55A0AADE" w14:textId="77777777" w:rsidR="002241D6" w:rsidRDefault="00E97E00" w:rsidP="0070444F">
      <w:pPr>
        <w:tabs>
          <w:tab w:val="left" w:pos="4253"/>
        </w:tabs>
        <w:spacing w:line="240" w:lineRule="auto"/>
        <w:rPr>
          <w:szCs w:val="22"/>
        </w:rPr>
      </w:pPr>
      <w:r>
        <w:rPr>
          <w:szCs w:val="22"/>
        </w:rPr>
        <w:tab/>
      </w:r>
      <w:r w:rsidR="009A4213">
        <w:rPr>
          <w:szCs w:val="22"/>
        </w:rPr>
        <w:t>Deckanstrich bauseits</w:t>
      </w:r>
    </w:p>
    <w:p w14:paraId="0FC7D9F9" w14:textId="77777777" w:rsidR="00F6194B" w:rsidRDefault="00316B9F" w:rsidP="0070444F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0101D856" w14:textId="77777777" w:rsidR="00796A28" w:rsidRDefault="003226CD" w:rsidP="0070444F">
      <w:pPr>
        <w:spacing w:line="240" w:lineRule="auto"/>
        <w:ind w:left="4253" w:hanging="4253"/>
        <w:rPr>
          <w:szCs w:val="22"/>
        </w:rPr>
      </w:pPr>
      <w:proofErr w:type="spellStart"/>
      <w:r>
        <w:t>Stützenverguss</w:t>
      </w:r>
      <w:proofErr w:type="spellEnd"/>
      <w:r>
        <w:t>:</w:t>
      </w:r>
      <w:r>
        <w:tab/>
      </w:r>
      <w:r w:rsidR="00EE1EC9">
        <w:t xml:space="preserve">Nach der </w:t>
      </w:r>
      <w:r w:rsidR="00316B9F">
        <w:t>Stützen</w:t>
      </w:r>
      <w:r w:rsidR="00EE1EC9">
        <w:t>montage</w:t>
      </w:r>
      <w:r w:rsidR="00316B9F">
        <w:t xml:space="preserve"> ist der Bereich zwis</w:t>
      </w:r>
      <w:r>
        <w:t>chen dem Rohrmantel und dem Stahl</w:t>
      </w:r>
      <w:r w:rsidR="00316B9F">
        <w:t>kern mit dem oben benannten</w:t>
      </w:r>
      <w:r w:rsidR="00937A9D">
        <w:t xml:space="preserve"> Füllbeton bauseits zu betonieren</w:t>
      </w:r>
      <w:r w:rsidR="00316B9F">
        <w:t>.</w:t>
      </w:r>
      <w:r w:rsidR="00316B9F">
        <w:rPr>
          <w:szCs w:val="22"/>
        </w:rPr>
        <w:t xml:space="preserve"> </w:t>
      </w:r>
    </w:p>
    <w:p w14:paraId="3ED51B88" w14:textId="77777777" w:rsidR="003226CD" w:rsidRDefault="003226CD" w:rsidP="0070444F">
      <w:pPr>
        <w:spacing w:line="240" w:lineRule="auto"/>
        <w:ind w:left="4253" w:hanging="4253"/>
        <w:rPr>
          <w:szCs w:val="22"/>
        </w:rPr>
      </w:pPr>
      <w:r>
        <w:rPr>
          <w:szCs w:val="22"/>
        </w:rPr>
        <w:tab/>
        <w:t>Die Abrechnung erfolgt</w:t>
      </w:r>
      <w:r w:rsidR="00B970F0">
        <w:rPr>
          <w:szCs w:val="22"/>
        </w:rPr>
        <w:t>,</w:t>
      </w:r>
      <w:r>
        <w:rPr>
          <w:szCs w:val="22"/>
        </w:rPr>
        <w:t xml:space="preserve"> </w:t>
      </w:r>
      <w:r w:rsidR="00FF25F8">
        <w:rPr>
          <w:szCs w:val="22"/>
        </w:rPr>
        <w:t>zusammen mit der Montage</w:t>
      </w:r>
      <w:r w:rsidR="00B970F0">
        <w:rPr>
          <w:szCs w:val="22"/>
        </w:rPr>
        <w:t>,</w:t>
      </w:r>
      <w:r w:rsidR="00FF25F8">
        <w:rPr>
          <w:szCs w:val="22"/>
        </w:rPr>
        <w:t xml:space="preserve"> </w:t>
      </w:r>
      <w:r>
        <w:rPr>
          <w:szCs w:val="22"/>
        </w:rPr>
        <w:t xml:space="preserve">in separater Position. </w:t>
      </w:r>
    </w:p>
    <w:p w14:paraId="108E0468" w14:textId="77777777" w:rsidR="00822EA0" w:rsidRDefault="00822EA0" w:rsidP="00796A28">
      <w:pPr>
        <w:spacing w:before="120"/>
        <w:ind w:right="-210"/>
        <w:rPr>
          <w:rFonts w:cs="Arial"/>
          <w:b/>
          <w:bCs/>
          <w:sz w:val="20"/>
        </w:rPr>
      </w:pPr>
    </w:p>
    <w:p w14:paraId="334BBA1C" w14:textId="77777777" w:rsidR="00822EA0" w:rsidRPr="00822EA0" w:rsidRDefault="00822EA0" w:rsidP="00822EA0">
      <w:pPr>
        <w:rPr>
          <w:szCs w:val="22"/>
        </w:rPr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Geilinger</w:t>
      </w:r>
      <w:proofErr w:type="spellEnd"/>
      <w:r>
        <w:rPr>
          <w:szCs w:val="22"/>
        </w:rPr>
        <w:t>-Stütze</w:t>
      </w:r>
      <w:r w:rsidRPr="00D90BBB">
        <w:rPr>
          <w:rFonts w:cs="Arial"/>
          <w:szCs w:val="22"/>
          <w:vertAlign w:val="superscript"/>
        </w:rPr>
        <w:t>®</w:t>
      </w:r>
      <w:r>
        <w:rPr>
          <w:szCs w:val="22"/>
        </w:rPr>
        <w:t xml:space="preserve"> wird</w:t>
      </w:r>
      <w:r w:rsidRPr="00D90BBB">
        <w:rPr>
          <w:szCs w:val="22"/>
        </w:rPr>
        <w:t xml:space="preserve"> dimensioniert, hergestellt und geliefert durch:</w:t>
      </w:r>
    </w:p>
    <w:p w14:paraId="7B2FA414" w14:textId="77777777" w:rsidR="00796A28" w:rsidRPr="00822EA0" w:rsidRDefault="00796A28" w:rsidP="0070444F">
      <w:pPr>
        <w:spacing w:before="120"/>
        <w:ind w:right="-568"/>
        <w:rPr>
          <w:color w:val="339966"/>
          <w:sz w:val="20"/>
        </w:rPr>
      </w:pPr>
      <w:r w:rsidRPr="00822EA0">
        <w:rPr>
          <w:color w:val="339966"/>
          <w:sz w:val="20"/>
        </w:rPr>
        <w:t>Wählen Sie nach Rücksprache für die Lieferfirma eine der folgenden Adressen:</w:t>
      </w:r>
    </w:p>
    <w:p w14:paraId="16D58E2C" w14:textId="44DEB42B" w:rsidR="00A74AAD" w:rsidRDefault="00A74AAD" w:rsidP="005A27CE">
      <w:pPr>
        <w:tabs>
          <w:tab w:val="left" w:pos="2410"/>
          <w:tab w:val="left" w:pos="4962"/>
          <w:tab w:val="left" w:pos="6663"/>
        </w:tabs>
        <w:spacing w:line="240" w:lineRule="auto"/>
        <w:ind w:right="-567"/>
      </w:pPr>
    </w:p>
    <w:p w14:paraId="2D2C7B05" w14:textId="2EB2B5FB" w:rsidR="005A27CE" w:rsidRDefault="005A27CE" w:rsidP="005A27CE">
      <w:pPr>
        <w:tabs>
          <w:tab w:val="left" w:pos="2410"/>
          <w:tab w:val="left" w:pos="4962"/>
          <w:tab w:val="left" w:pos="6663"/>
        </w:tabs>
        <w:spacing w:line="240" w:lineRule="auto"/>
        <w:ind w:right="-567"/>
      </w:pPr>
      <w:bookmarkStart w:id="0" w:name="_Hlk508700918"/>
      <w:r w:rsidRPr="00373BBF">
        <w:rPr>
          <w:rFonts w:cs="Arial"/>
          <w:noProof/>
          <w:sz w:val="20"/>
          <w:u w:val="single"/>
        </w:rPr>
        <w:drawing>
          <wp:anchor distT="0" distB="0" distL="114300" distR="114300" simplePos="0" relativeHeight="251657216" behindDoc="1" locked="0" layoutInCell="1" allowOverlap="1" wp14:anchorId="700F04AA" wp14:editId="2FA293E0">
            <wp:simplePos x="0" y="0"/>
            <wp:positionH relativeFrom="leftMargin">
              <wp:posOffset>604520</wp:posOffset>
            </wp:positionH>
            <wp:positionV relativeFrom="page">
              <wp:posOffset>8137659</wp:posOffset>
            </wp:positionV>
            <wp:extent cx="305435" cy="2838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A27CE">
        <w:drawing>
          <wp:inline distT="0" distB="0" distL="0" distR="0" wp14:anchorId="1F26630E" wp14:editId="3303A00D">
            <wp:extent cx="5940425" cy="68770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63B58" w14:textId="77777777" w:rsidR="005A27CE" w:rsidRDefault="005A27CE" w:rsidP="005A27CE">
      <w:pPr>
        <w:tabs>
          <w:tab w:val="left" w:pos="2410"/>
          <w:tab w:val="left" w:pos="4962"/>
          <w:tab w:val="left" w:pos="6663"/>
        </w:tabs>
        <w:spacing w:line="240" w:lineRule="auto"/>
        <w:ind w:right="-567"/>
      </w:pPr>
    </w:p>
    <w:p w14:paraId="19BBE702" w14:textId="77777777" w:rsidR="002326B2" w:rsidRDefault="00EE317A" w:rsidP="007B1629">
      <w:pPr>
        <w:spacing w:after="120" w:line="240" w:lineRule="auto"/>
      </w:pPr>
      <w:r>
        <w:t>Lieferung</w:t>
      </w:r>
      <w:r w:rsidR="002326B2" w:rsidRPr="00BD31AD">
        <w:t xml:space="preserve"> frei Baustelle </w:t>
      </w:r>
      <w:proofErr w:type="spellStart"/>
      <w:r w:rsidR="002326B2" w:rsidRPr="00BD31AD">
        <w:t>unabgeladen</w:t>
      </w:r>
      <w:proofErr w:type="spellEnd"/>
    </w:p>
    <w:p w14:paraId="5899F3F8" w14:textId="77777777" w:rsidR="002326B2" w:rsidRDefault="002326B2" w:rsidP="002326B2">
      <w:pPr>
        <w:rPr>
          <w:szCs w:val="22"/>
        </w:rPr>
      </w:pPr>
      <w:r>
        <w:rPr>
          <w:b/>
          <w:szCs w:val="22"/>
        </w:rPr>
        <w:t>….. Stück</w:t>
      </w:r>
      <w:r>
        <w:rPr>
          <w:b/>
          <w:szCs w:val="22"/>
        </w:rPr>
        <w:tab/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EP:  € .....................</w:t>
      </w:r>
      <w:r>
        <w:rPr>
          <w:b/>
          <w:szCs w:val="22"/>
        </w:rPr>
        <w:tab/>
        <w:t xml:space="preserve">GP:  </w:t>
      </w:r>
      <w:r w:rsidRPr="00603113">
        <w:rPr>
          <w:b/>
          <w:szCs w:val="22"/>
        </w:rPr>
        <w:t>€ .........................</w:t>
      </w:r>
      <w:r w:rsidRPr="00603113">
        <w:rPr>
          <w:b/>
          <w:szCs w:val="22"/>
        </w:rPr>
        <w:br/>
      </w:r>
    </w:p>
    <w:p w14:paraId="25314C6F" w14:textId="77777777" w:rsidR="0070444F" w:rsidRDefault="0070444F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6F4E01E8" w14:textId="77777777" w:rsidR="002326B2" w:rsidRDefault="002326B2" w:rsidP="004F6353">
      <w:pPr>
        <w:tabs>
          <w:tab w:val="left" w:pos="4253"/>
        </w:tabs>
        <w:spacing w:line="240" w:lineRule="auto"/>
        <w:rPr>
          <w:szCs w:val="22"/>
        </w:rPr>
      </w:pPr>
    </w:p>
    <w:p w14:paraId="1EAC1B58" w14:textId="77777777" w:rsidR="00EE317A" w:rsidRDefault="00EE317A" w:rsidP="004F6353">
      <w:pPr>
        <w:tabs>
          <w:tab w:val="left" w:pos="4253"/>
        </w:tabs>
        <w:spacing w:line="240" w:lineRule="auto"/>
        <w:rPr>
          <w:szCs w:val="22"/>
        </w:rPr>
      </w:pPr>
    </w:p>
    <w:p w14:paraId="4BA1AE66" w14:textId="77777777" w:rsidR="00AB3D17" w:rsidRPr="007B1629" w:rsidRDefault="00207734" w:rsidP="007B1629">
      <w:pPr>
        <w:spacing w:after="120" w:line="240" w:lineRule="auto"/>
        <w:rPr>
          <w:b/>
          <w:sz w:val="24"/>
          <w:szCs w:val="24"/>
        </w:rPr>
      </w:pPr>
      <w:proofErr w:type="spellStart"/>
      <w:r w:rsidRPr="007B1629">
        <w:rPr>
          <w:b/>
          <w:sz w:val="24"/>
          <w:szCs w:val="24"/>
        </w:rPr>
        <w:t>Geilinger</w:t>
      </w:r>
      <w:proofErr w:type="spellEnd"/>
      <w:r w:rsidRPr="007B1629">
        <w:rPr>
          <w:b/>
          <w:sz w:val="24"/>
          <w:szCs w:val="24"/>
        </w:rPr>
        <w:t>-Stütze</w:t>
      </w:r>
      <w:r w:rsidRPr="007B1629">
        <w:rPr>
          <w:b/>
          <w:sz w:val="24"/>
          <w:szCs w:val="24"/>
          <w:vertAlign w:val="superscript"/>
        </w:rPr>
        <w:t>®</w:t>
      </w:r>
      <w:r w:rsidR="007B1629">
        <w:rPr>
          <w:b/>
          <w:sz w:val="24"/>
          <w:szCs w:val="24"/>
        </w:rPr>
        <w:t>: Montage</w:t>
      </w:r>
    </w:p>
    <w:p w14:paraId="14AC5813" w14:textId="77777777" w:rsidR="00AB3D17" w:rsidRDefault="00207734" w:rsidP="007B1629">
      <w:pPr>
        <w:spacing w:after="120" w:line="240" w:lineRule="auto"/>
        <w:rPr>
          <w:szCs w:val="22"/>
        </w:rPr>
      </w:pPr>
      <w:r>
        <w:rPr>
          <w:szCs w:val="22"/>
        </w:rPr>
        <w:t xml:space="preserve">Montage der zuvor beschriebenen </w:t>
      </w:r>
      <w:proofErr w:type="spellStart"/>
      <w:r>
        <w:rPr>
          <w:szCs w:val="22"/>
        </w:rPr>
        <w:t>Geilinger</w:t>
      </w:r>
      <w:proofErr w:type="spellEnd"/>
      <w:r>
        <w:rPr>
          <w:szCs w:val="22"/>
        </w:rPr>
        <w:t>-Stütze inkl. An- und Einbauteilen. Die Montage beinhaltet das</w:t>
      </w:r>
      <w:r w:rsidR="00AB3D17" w:rsidRPr="00D90BBB">
        <w:rPr>
          <w:szCs w:val="22"/>
        </w:rPr>
        <w:t xml:space="preserve"> Abladen, Einmessen, Fixieren und Ausbetonier</w:t>
      </w:r>
      <w:r>
        <w:rPr>
          <w:szCs w:val="22"/>
        </w:rPr>
        <w:t>en</w:t>
      </w:r>
      <w:r w:rsidR="00676E56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 w:rsidR="00D07C42">
        <w:rPr>
          <w:szCs w:val="22"/>
        </w:rPr>
        <w:t>Größ</w:t>
      </w:r>
      <w:r w:rsidR="00AB3D17" w:rsidRPr="00D90BBB">
        <w:rPr>
          <w:szCs w:val="22"/>
        </w:rPr>
        <w:t>tkorn</w:t>
      </w:r>
      <w:proofErr w:type="spellEnd"/>
      <w:r w:rsidR="00AB3D17" w:rsidRPr="00D90BBB">
        <w:rPr>
          <w:szCs w:val="22"/>
        </w:rPr>
        <w:t xml:space="preserve"> 16 mm</w:t>
      </w:r>
      <w:r>
        <w:rPr>
          <w:szCs w:val="22"/>
        </w:rPr>
        <w:t xml:space="preserve">) </w:t>
      </w:r>
      <w:r w:rsidR="00D07C42">
        <w:rPr>
          <w:szCs w:val="22"/>
        </w:rPr>
        <w:t>so</w:t>
      </w:r>
      <w:r w:rsidR="00AF5097" w:rsidRPr="00D90BBB">
        <w:rPr>
          <w:szCs w:val="22"/>
        </w:rPr>
        <w:t>wie</w:t>
      </w:r>
      <w:r w:rsidR="002241D6">
        <w:rPr>
          <w:szCs w:val="22"/>
        </w:rPr>
        <w:t xml:space="preserve"> </w:t>
      </w:r>
      <w:r>
        <w:rPr>
          <w:szCs w:val="22"/>
        </w:rPr>
        <w:t xml:space="preserve">Verguss </w:t>
      </w:r>
      <w:r w:rsidR="00676E56">
        <w:rPr>
          <w:szCs w:val="22"/>
        </w:rPr>
        <w:t>eventueller</w:t>
      </w:r>
      <w:r w:rsidR="00D07C42">
        <w:rPr>
          <w:szCs w:val="22"/>
        </w:rPr>
        <w:t xml:space="preserve"> </w:t>
      </w:r>
      <w:r w:rsidR="00937A9D">
        <w:rPr>
          <w:szCs w:val="22"/>
        </w:rPr>
        <w:t>Fußplatten</w:t>
      </w:r>
      <w:r>
        <w:rPr>
          <w:szCs w:val="22"/>
        </w:rPr>
        <w:t xml:space="preserve"> </w:t>
      </w:r>
      <w:r w:rsidR="00D07C42">
        <w:rPr>
          <w:szCs w:val="22"/>
        </w:rPr>
        <w:t>mit Fließ</w:t>
      </w:r>
      <w:r>
        <w:rPr>
          <w:szCs w:val="22"/>
        </w:rPr>
        <w:t>mörtel</w:t>
      </w:r>
      <w:r w:rsidR="008D53C9">
        <w:rPr>
          <w:szCs w:val="22"/>
        </w:rPr>
        <w:t>.</w:t>
      </w:r>
    </w:p>
    <w:p w14:paraId="32BB7C49" w14:textId="77777777" w:rsidR="005239DC" w:rsidRPr="0070444F" w:rsidRDefault="00314926" w:rsidP="0070444F">
      <w:pPr>
        <w:spacing w:line="240" w:lineRule="auto"/>
        <w:rPr>
          <w:szCs w:val="22"/>
        </w:rPr>
      </w:pPr>
      <w:r>
        <w:rPr>
          <w:b/>
          <w:szCs w:val="22"/>
        </w:rPr>
        <w:t>….. Stück</w:t>
      </w:r>
      <w:r>
        <w:rPr>
          <w:b/>
          <w:szCs w:val="22"/>
        </w:rPr>
        <w:tab/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EP:  € .....................</w:t>
      </w:r>
      <w:r>
        <w:rPr>
          <w:b/>
          <w:szCs w:val="22"/>
        </w:rPr>
        <w:tab/>
        <w:t xml:space="preserve">GP:  </w:t>
      </w:r>
      <w:r w:rsidRPr="00603113">
        <w:rPr>
          <w:b/>
          <w:szCs w:val="22"/>
        </w:rPr>
        <w:t>€ .........................</w:t>
      </w:r>
      <w:r w:rsidRPr="00603113">
        <w:rPr>
          <w:b/>
          <w:szCs w:val="22"/>
        </w:rPr>
        <w:br/>
      </w:r>
    </w:p>
    <w:p w14:paraId="5D9BDCE0" w14:textId="77777777" w:rsidR="0070444F" w:rsidRDefault="0070444F" w:rsidP="0070444F">
      <w:pPr>
        <w:spacing w:line="240" w:lineRule="auto"/>
        <w:rPr>
          <w:szCs w:val="22"/>
        </w:rPr>
      </w:pPr>
    </w:p>
    <w:p w14:paraId="3F756DD8" w14:textId="77777777" w:rsidR="005239DC" w:rsidRDefault="005239DC" w:rsidP="008D53C9">
      <w:pPr>
        <w:rPr>
          <w:szCs w:val="22"/>
        </w:rPr>
      </w:pPr>
    </w:p>
    <w:p w14:paraId="1703C399" w14:textId="77777777" w:rsidR="005239DC" w:rsidRDefault="005239DC" w:rsidP="008D53C9">
      <w:pPr>
        <w:rPr>
          <w:szCs w:val="22"/>
        </w:rPr>
      </w:pPr>
    </w:p>
    <w:p w14:paraId="06738D0B" w14:textId="77777777" w:rsidR="008D53C9" w:rsidRPr="005239DC" w:rsidRDefault="008D53C9" w:rsidP="007B1629">
      <w:pPr>
        <w:spacing w:line="240" w:lineRule="auto"/>
        <w:rPr>
          <w:color w:val="FF0000"/>
          <w:sz w:val="24"/>
          <w:szCs w:val="24"/>
        </w:rPr>
      </w:pPr>
      <w:r w:rsidRPr="005239DC">
        <w:rPr>
          <w:color w:val="FF0000"/>
          <w:sz w:val="24"/>
          <w:szCs w:val="24"/>
        </w:rPr>
        <w:t xml:space="preserve">Die </w:t>
      </w:r>
      <w:proofErr w:type="spellStart"/>
      <w:r w:rsidRPr="005239DC">
        <w:rPr>
          <w:color w:val="FF0000"/>
          <w:sz w:val="24"/>
          <w:szCs w:val="24"/>
        </w:rPr>
        <w:t>Geilinger</w:t>
      </w:r>
      <w:proofErr w:type="spellEnd"/>
      <w:r w:rsidRPr="005239DC">
        <w:rPr>
          <w:color w:val="FF0000"/>
          <w:sz w:val="24"/>
          <w:szCs w:val="24"/>
        </w:rPr>
        <w:t>-Stütze</w:t>
      </w:r>
      <w:r w:rsidR="001752C2" w:rsidRPr="005239DC">
        <w:rPr>
          <w:b/>
          <w:color w:val="FF0000"/>
          <w:sz w:val="24"/>
          <w:szCs w:val="24"/>
          <w:vertAlign w:val="superscript"/>
        </w:rPr>
        <w:t>®</w:t>
      </w:r>
      <w:r w:rsidRPr="005239DC">
        <w:rPr>
          <w:color w:val="FF0000"/>
          <w:sz w:val="24"/>
          <w:szCs w:val="24"/>
        </w:rPr>
        <w:t xml:space="preserve"> kann zusätzlich mit einem </w:t>
      </w:r>
      <w:proofErr w:type="spellStart"/>
      <w:r w:rsidRPr="005239DC">
        <w:rPr>
          <w:color w:val="FF0000"/>
          <w:sz w:val="24"/>
          <w:szCs w:val="24"/>
        </w:rPr>
        <w:t>Geilinger</w:t>
      </w:r>
      <w:proofErr w:type="spellEnd"/>
      <w:r w:rsidRPr="005239DC">
        <w:rPr>
          <w:color w:val="FF0000"/>
          <w:sz w:val="24"/>
          <w:szCs w:val="24"/>
        </w:rPr>
        <w:t xml:space="preserve">-Stahlpilz System </w:t>
      </w:r>
      <w:proofErr w:type="spellStart"/>
      <w:r w:rsidRPr="005239DC">
        <w:rPr>
          <w:color w:val="FF0000"/>
          <w:sz w:val="24"/>
          <w:szCs w:val="24"/>
        </w:rPr>
        <w:t>Europilz</w:t>
      </w:r>
      <w:proofErr w:type="spellEnd"/>
      <w:r w:rsidR="001752C2" w:rsidRPr="005239DC">
        <w:rPr>
          <w:b/>
          <w:color w:val="FF0000"/>
          <w:sz w:val="24"/>
          <w:szCs w:val="24"/>
          <w:vertAlign w:val="superscript"/>
        </w:rPr>
        <w:t>®</w:t>
      </w:r>
      <w:r w:rsidRPr="005239DC">
        <w:rPr>
          <w:color w:val="FF0000"/>
          <w:sz w:val="24"/>
          <w:szCs w:val="24"/>
        </w:rPr>
        <w:t xml:space="preserve"> kombiniert werde</w:t>
      </w:r>
      <w:r w:rsidR="00B754FC">
        <w:rPr>
          <w:color w:val="FF0000"/>
          <w:sz w:val="24"/>
          <w:szCs w:val="24"/>
        </w:rPr>
        <w:t xml:space="preserve">n, siehe dazu eigenständiges LV - </w:t>
      </w:r>
      <w:proofErr w:type="spellStart"/>
      <w:r w:rsidR="00B754FC" w:rsidRPr="005239DC">
        <w:rPr>
          <w:color w:val="FF0000"/>
          <w:sz w:val="24"/>
          <w:szCs w:val="24"/>
        </w:rPr>
        <w:t>Europilz</w:t>
      </w:r>
      <w:proofErr w:type="spellEnd"/>
      <w:r w:rsidR="00B754FC" w:rsidRPr="005239DC">
        <w:rPr>
          <w:b/>
          <w:color w:val="FF0000"/>
          <w:sz w:val="24"/>
          <w:szCs w:val="24"/>
          <w:vertAlign w:val="superscript"/>
        </w:rPr>
        <w:t>®</w:t>
      </w:r>
    </w:p>
    <w:sectPr w:rsidR="008D53C9" w:rsidRPr="005239DC" w:rsidSect="0070444F">
      <w:headerReference w:type="default" r:id="rId10"/>
      <w:footerReference w:type="default" r:id="rId11"/>
      <w:type w:val="continuous"/>
      <w:pgSz w:w="11907" w:h="16840" w:code="9"/>
      <w:pgMar w:top="1134" w:right="1134" w:bottom="851" w:left="1418" w:header="737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4DB8" w14:textId="77777777" w:rsidR="00F050EC" w:rsidRDefault="00F050EC">
      <w:r>
        <w:separator/>
      </w:r>
    </w:p>
  </w:endnote>
  <w:endnote w:type="continuationSeparator" w:id="0">
    <w:p w14:paraId="78843CB4" w14:textId="77777777" w:rsidR="00F050EC" w:rsidRDefault="00F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learfaceGothic LH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37D" w14:textId="77777777" w:rsidR="00E42245" w:rsidRPr="009A4213" w:rsidRDefault="009A4213">
    <w:pPr>
      <w:pStyle w:val="Fuzeile"/>
      <w:rPr>
        <w:sz w:val="18"/>
        <w:szCs w:val="18"/>
      </w:rPr>
    </w:pPr>
    <w:r w:rsidRPr="009A4213">
      <w:rPr>
        <w:sz w:val="18"/>
        <w:szCs w:val="18"/>
      </w:rPr>
      <w:t xml:space="preserve">Seite </w:t>
    </w:r>
    <w:r w:rsidRPr="009A4213">
      <w:rPr>
        <w:sz w:val="18"/>
        <w:szCs w:val="18"/>
      </w:rPr>
      <w:fldChar w:fldCharType="begin"/>
    </w:r>
    <w:r w:rsidRPr="009A4213">
      <w:rPr>
        <w:sz w:val="18"/>
        <w:szCs w:val="18"/>
      </w:rPr>
      <w:instrText>PAGE  \* Arabic  \* MERGEFORMAT</w:instrText>
    </w:r>
    <w:r w:rsidRPr="009A4213">
      <w:rPr>
        <w:sz w:val="18"/>
        <w:szCs w:val="18"/>
      </w:rPr>
      <w:fldChar w:fldCharType="separate"/>
    </w:r>
    <w:r w:rsidR="00DB0D27">
      <w:rPr>
        <w:noProof/>
        <w:sz w:val="18"/>
        <w:szCs w:val="18"/>
      </w:rPr>
      <w:t>1</w:t>
    </w:r>
    <w:r w:rsidRPr="009A4213">
      <w:rPr>
        <w:sz w:val="18"/>
        <w:szCs w:val="18"/>
      </w:rPr>
      <w:fldChar w:fldCharType="end"/>
    </w:r>
    <w:r w:rsidRPr="009A4213">
      <w:rPr>
        <w:sz w:val="18"/>
        <w:szCs w:val="18"/>
      </w:rPr>
      <w:t xml:space="preserve"> von </w:t>
    </w:r>
    <w:r w:rsidRPr="009A4213">
      <w:rPr>
        <w:sz w:val="18"/>
        <w:szCs w:val="18"/>
      </w:rPr>
      <w:fldChar w:fldCharType="begin"/>
    </w:r>
    <w:r w:rsidRPr="009A4213">
      <w:rPr>
        <w:sz w:val="18"/>
        <w:szCs w:val="18"/>
      </w:rPr>
      <w:instrText>NUMPAGES  \* Arabic  \* MERGEFORMAT</w:instrText>
    </w:r>
    <w:r w:rsidRPr="009A4213">
      <w:rPr>
        <w:sz w:val="18"/>
        <w:szCs w:val="18"/>
      </w:rPr>
      <w:fldChar w:fldCharType="separate"/>
    </w:r>
    <w:r w:rsidR="00DB0D27">
      <w:rPr>
        <w:noProof/>
        <w:sz w:val="18"/>
        <w:szCs w:val="18"/>
      </w:rPr>
      <w:t>2</w:t>
    </w:r>
    <w:r w:rsidRPr="009A4213">
      <w:rPr>
        <w:sz w:val="18"/>
        <w:szCs w:val="18"/>
      </w:rPr>
      <w:fldChar w:fldCharType="end"/>
    </w:r>
    <w:r w:rsidR="007B1629">
      <w:rPr>
        <w:sz w:val="18"/>
        <w:szCs w:val="18"/>
      </w:rPr>
      <w:t xml:space="preserve"> / LV - Lieferung</w:t>
    </w:r>
    <w:r w:rsidR="00262431">
      <w:rPr>
        <w:sz w:val="18"/>
        <w:szCs w:val="18"/>
      </w:rPr>
      <w:t xml:space="preserve"> und Montage</w:t>
    </w:r>
    <w:r w:rsidRPr="009A4213">
      <w:rPr>
        <w:sz w:val="18"/>
        <w:szCs w:val="18"/>
      </w:rPr>
      <w:t xml:space="preserve"> </w:t>
    </w:r>
    <w:proofErr w:type="spellStart"/>
    <w:r w:rsidRPr="009A4213">
      <w:rPr>
        <w:sz w:val="18"/>
        <w:szCs w:val="18"/>
      </w:rPr>
      <w:t>Geilinger</w:t>
    </w:r>
    <w:proofErr w:type="spellEnd"/>
    <w:r w:rsidRPr="009A4213">
      <w:rPr>
        <w:sz w:val="18"/>
        <w:szCs w:val="18"/>
      </w:rPr>
      <w:t>-Stütze®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F77E" w14:textId="77777777" w:rsidR="00F050EC" w:rsidRDefault="00F050EC">
      <w:r>
        <w:separator/>
      </w:r>
    </w:p>
  </w:footnote>
  <w:footnote w:type="continuationSeparator" w:id="0">
    <w:p w14:paraId="27D239C2" w14:textId="77777777" w:rsidR="00F050EC" w:rsidRDefault="00F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A79" w14:textId="77777777" w:rsidR="009937A5" w:rsidRDefault="007D7E44">
    <w:pPr>
      <w:pStyle w:val="Text"/>
      <w:overflowPunct/>
      <w:autoSpaceDE/>
      <w:autoSpaceDN/>
      <w:adjustRightInd/>
      <w:spacing w:before="0" w:after="0" w:line="260" w:lineRule="exact"/>
      <w:textAlignment w:val="auto"/>
      <w:rPr>
        <w:noProof/>
        <w:kern w:val="0"/>
        <w:lang w:val="de-DE"/>
      </w:rPr>
    </w:pP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7DE3D6C8" wp14:editId="28B3B24A">
          <wp:simplePos x="0" y="0"/>
          <wp:positionH relativeFrom="leftMargin">
            <wp:posOffset>431800</wp:posOffset>
          </wp:positionH>
          <wp:positionV relativeFrom="topMargin">
            <wp:posOffset>125730</wp:posOffset>
          </wp:positionV>
          <wp:extent cx="2109600" cy="396000"/>
          <wp:effectExtent l="0" t="0" r="5080" b="4445"/>
          <wp:wrapTight wrapText="bothSides">
            <wp:wrapPolygon edited="0">
              <wp:start x="0" y="0"/>
              <wp:lineTo x="0" y="20803"/>
              <wp:lineTo x="21457" y="20803"/>
              <wp:lineTo x="21457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nverbund_sw_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39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2660F6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113" w:legacyIndent="0"/>
      <w:lvlJc w:val="left"/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.%6"/>
      <w:legacy w:legacy="1" w:legacySpace="144" w:legacyIndent="0"/>
      <w:lvlJc w:val="left"/>
    </w:lvl>
    <w:lvl w:ilvl="6">
      <w:start w:val="1"/>
      <w:numFmt w:val="decimal"/>
      <w:lvlText w:val="%1.%2.%3.%4.%5..%6.%7"/>
      <w:legacy w:legacy="1" w:legacySpace="144" w:legacyIndent="0"/>
      <w:lvlJc w:val="left"/>
    </w:lvl>
    <w:lvl w:ilvl="7">
      <w:start w:val="1"/>
      <w:numFmt w:val="decimal"/>
      <w:lvlText w:val="%1.%2.%3.%4.%5..%6.%7.%8"/>
      <w:legacy w:legacy="1" w:legacySpace="144" w:legacyIndent="0"/>
      <w:lvlJc w:val="left"/>
    </w:lvl>
    <w:lvl w:ilvl="8">
      <w:start w:val="1"/>
      <w:numFmt w:val="decimal"/>
      <w:lvlText w:val="%1.%2.%3.%4.%5..%6.%7.%8.%9"/>
      <w:legacy w:legacy="1" w:legacySpace="144" w:legacyIndent="0"/>
      <w:lvlJc w:val="left"/>
    </w:lvl>
  </w:abstractNum>
  <w:abstractNum w:abstractNumId="1" w15:restartNumberingAfterBreak="0">
    <w:nsid w:val="1249231B"/>
    <w:multiLevelType w:val="hybridMultilevel"/>
    <w:tmpl w:val="DAEAC2EE"/>
    <w:lvl w:ilvl="0" w:tplc="0407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39" w:hanging="360"/>
      </w:pPr>
      <w:rPr>
        <w:rFonts w:ascii="Wingdings" w:hAnsi="Wingdings" w:hint="default"/>
      </w:rPr>
    </w:lvl>
  </w:abstractNum>
  <w:abstractNum w:abstractNumId="2" w15:restartNumberingAfterBreak="0">
    <w:nsid w:val="2C5B5259"/>
    <w:multiLevelType w:val="hybridMultilevel"/>
    <w:tmpl w:val="B0D2EB8E"/>
    <w:lvl w:ilvl="0" w:tplc="0407000F">
      <w:start w:val="1"/>
      <w:numFmt w:val="decimal"/>
      <w:lvlText w:val="%1."/>
      <w:lvlJc w:val="left"/>
      <w:pPr>
        <w:tabs>
          <w:tab w:val="num" w:pos="6107"/>
        </w:tabs>
        <w:ind w:left="610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3" w15:restartNumberingAfterBreak="0">
    <w:nsid w:val="3D9D67E8"/>
    <w:multiLevelType w:val="hybridMultilevel"/>
    <w:tmpl w:val="EAA67AFE"/>
    <w:lvl w:ilvl="0" w:tplc="0407000F">
      <w:start w:val="1"/>
      <w:numFmt w:val="decimal"/>
      <w:lvlText w:val="%1."/>
      <w:lvlJc w:val="left"/>
      <w:pPr>
        <w:tabs>
          <w:tab w:val="num" w:pos="6107"/>
        </w:tabs>
        <w:ind w:left="610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4" w15:restartNumberingAfterBreak="0">
    <w:nsid w:val="7D2F4CE5"/>
    <w:multiLevelType w:val="hybridMultilevel"/>
    <w:tmpl w:val="6C3E1D44"/>
    <w:lvl w:ilvl="0" w:tplc="0407000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976"/>
        </w:tabs>
        <w:ind w:left="8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696"/>
        </w:tabs>
        <w:ind w:left="96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16"/>
        </w:tabs>
        <w:ind w:left="10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136"/>
        </w:tabs>
        <w:ind w:left="11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856"/>
        </w:tabs>
        <w:ind w:left="118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576"/>
        </w:tabs>
        <w:ind w:left="12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5"/>
    <w:rsid w:val="0000029C"/>
    <w:rsid w:val="000052BC"/>
    <w:rsid w:val="0001520A"/>
    <w:rsid w:val="00042A6D"/>
    <w:rsid w:val="000822DD"/>
    <w:rsid w:val="00095399"/>
    <w:rsid w:val="000D025C"/>
    <w:rsid w:val="000F456D"/>
    <w:rsid w:val="00103AB1"/>
    <w:rsid w:val="0015279A"/>
    <w:rsid w:val="00166FC8"/>
    <w:rsid w:val="00170D92"/>
    <w:rsid w:val="001752C2"/>
    <w:rsid w:val="001808DA"/>
    <w:rsid w:val="00192B82"/>
    <w:rsid w:val="001966FA"/>
    <w:rsid w:val="001B365E"/>
    <w:rsid w:val="001D4549"/>
    <w:rsid w:val="00200133"/>
    <w:rsid w:val="00207734"/>
    <w:rsid w:val="002241D6"/>
    <w:rsid w:val="002326B2"/>
    <w:rsid w:val="00246782"/>
    <w:rsid w:val="00262431"/>
    <w:rsid w:val="002754E0"/>
    <w:rsid w:val="0028288A"/>
    <w:rsid w:val="00303813"/>
    <w:rsid w:val="00314926"/>
    <w:rsid w:val="00316B9F"/>
    <w:rsid w:val="00317FFA"/>
    <w:rsid w:val="003226CD"/>
    <w:rsid w:val="00334AAF"/>
    <w:rsid w:val="00341BEF"/>
    <w:rsid w:val="00381139"/>
    <w:rsid w:val="00381C7E"/>
    <w:rsid w:val="003A700C"/>
    <w:rsid w:val="003C2FDF"/>
    <w:rsid w:val="003E2E02"/>
    <w:rsid w:val="003F5D6D"/>
    <w:rsid w:val="004164F8"/>
    <w:rsid w:val="00417450"/>
    <w:rsid w:val="00454115"/>
    <w:rsid w:val="004817D2"/>
    <w:rsid w:val="00485B12"/>
    <w:rsid w:val="0048751B"/>
    <w:rsid w:val="00487B50"/>
    <w:rsid w:val="004A0746"/>
    <w:rsid w:val="004B6860"/>
    <w:rsid w:val="004B6F04"/>
    <w:rsid w:val="004C04F0"/>
    <w:rsid w:val="004D5019"/>
    <w:rsid w:val="004D5E6F"/>
    <w:rsid w:val="004F6353"/>
    <w:rsid w:val="0051641B"/>
    <w:rsid w:val="00516B1B"/>
    <w:rsid w:val="00522066"/>
    <w:rsid w:val="005239DC"/>
    <w:rsid w:val="00534DDB"/>
    <w:rsid w:val="00535F81"/>
    <w:rsid w:val="00537EEE"/>
    <w:rsid w:val="00542F4B"/>
    <w:rsid w:val="0055068D"/>
    <w:rsid w:val="005770A4"/>
    <w:rsid w:val="005A27CE"/>
    <w:rsid w:val="005C2B94"/>
    <w:rsid w:val="005E7AC0"/>
    <w:rsid w:val="006345D4"/>
    <w:rsid w:val="00657C5E"/>
    <w:rsid w:val="00676E56"/>
    <w:rsid w:val="00683BCF"/>
    <w:rsid w:val="00690424"/>
    <w:rsid w:val="006A6972"/>
    <w:rsid w:val="006E34C0"/>
    <w:rsid w:val="006F771E"/>
    <w:rsid w:val="00701955"/>
    <w:rsid w:val="0070444F"/>
    <w:rsid w:val="007148F9"/>
    <w:rsid w:val="00732B2D"/>
    <w:rsid w:val="00792AA9"/>
    <w:rsid w:val="00796A28"/>
    <w:rsid w:val="007A6991"/>
    <w:rsid w:val="007B1629"/>
    <w:rsid w:val="007D7E44"/>
    <w:rsid w:val="007E6D71"/>
    <w:rsid w:val="00807CAE"/>
    <w:rsid w:val="00822EA0"/>
    <w:rsid w:val="00852EEC"/>
    <w:rsid w:val="008671FF"/>
    <w:rsid w:val="00892072"/>
    <w:rsid w:val="00895EA6"/>
    <w:rsid w:val="008B1248"/>
    <w:rsid w:val="008C0506"/>
    <w:rsid w:val="008D326D"/>
    <w:rsid w:val="008D53C9"/>
    <w:rsid w:val="00902064"/>
    <w:rsid w:val="00904DFF"/>
    <w:rsid w:val="00907FB8"/>
    <w:rsid w:val="00925B7C"/>
    <w:rsid w:val="00937A9D"/>
    <w:rsid w:val="00945B83"/>
    <w:rsid w:val="00956EC7"/>
    <w:rsid w:val="00984BD3"/>
    <w:rsid w:val="009937A5"/>
    <w:rsid w:val="009A4213"/>
    <w:rsid w:val="009D3A86"/>
    <w:rsid w:val="009F4D31"/>
    <w:rsid w:val="00A27995"/>
    <w:rsid w:val="00A3702A"/>
    <w:rsid w:val="00A40FAC"/>
    <w:rsid w:val="00A4465A"/>
    <w:rsid w:val="00A702C2"/>
    <w:rsid w:val="00A74AAD"/>
    <w:rsid w:val="00A92DAD"/>
    <w:rsid w:val="00A93087"/>
    <w:rsid w:val="00AA7A9C"/>
    <w:rsid w:val="00AB3D17"/>
    <w:rsid w:val="00AC0C47"/>
    <w:rsid w:val="00AC6C9D"/>
    <w:rsid w:val="00AD1755"/>
    <w:rsid w:val="00AF5097"/>
    <w:rsid w:val="00B011FE"/>
    <w:rsid w:val="00B060B7"/>
    <w:rsid w:val="00B07B21"/>
    <w:rsid w:val="00B31213"/>
    <w:rsid w:val="00B37519"/>
    <w:rsid w:val="00B754FC"/>
    <w:rsid w:val="00B841BC"/>
    <w:rsid w:val="00B970F0"/>
    <w:rsid w:val="00BB0245"/>
    <w:rsid w:val="00BC12AD"/>
    <w:rsid w:val="00BD2369"/>
    <w:rsid w:val="00BD31AD"/>
    <w:rsid w:val="00C03EA2"/>
    <w:rsid w:val="00CB67E7"/>
    <w:rsid w:val="00CD5BB8"/>
    <w:rsid w:val="00CE0B72"/>
    <w:rsid w:val="00D07C42"/>
    <w:rsid w:val="00D54A5A"/>
    <w:rsid w:val="00D61117"/>
    <w:rsid w:val="00D90BBB"/>
    <w:rsid w:val="00DB0D27"/>
    <w:rsid w:val="00DF7301"/>
    <w:rsid w:val="00E40D16"/>
    <w:rsid w:val="00E42245"/>
    <w:rsid w:val="00E53291"/>
    <w:rsid w:val="00E7759C"/>
    <w:rsid w:val="00E95A9E"/>
    <w:rsid w:val="00E97E00"/>
    <w:rsid w:val="00EA6EF5"/>
    <w:rsid w:val="00EC540E"/>
    <w:rsid w:val="00EC7379"/>
    <w:rsid w:val="00EE1EC9"/>
    <w:rsid w:val="00EE317A"/>
    <w:rsid w:val="00EE37D3"/>
    <w:rsid w:val="00F050EC"/>
    <w:rsid w:val="00F34483"/>
    <w:rsid w:val="00F47269"/>
    <w:rsid w:val="00F52390"/>
    <w:rsid w:val="00F537D2"/>
    <w:rsid w:val="00F6194B"/>
    <w:rsid w:val="00F8074F"/>
    <w:rsid w:val="00FF25F8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46BFD"/>
  <w15:docId w15:val="{3F76F4C6-C108-4204-931F-259AD74D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tabs>
        <w:tab w:val="right" w:pos="-227"/>
      </w:tabs>
      <w:ind w:hanging="1701"/>
      <w:outlineLvl w:val="0"/>
    </w:pPr>
    <w:rPr>
      <w:rFonts w:ascii="ClearfaceGothic LH Roman" w:hAnsi="ClearfaceGothic LH Roman"/>
      <w:spacing w:val="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b/>
      <w:sz w:val="20"/>
      <w:lang w:val="de-CH"/>
    </w:rPr>
  </w:style>
  <w:style w:type="paragraph" w:styleId="berschrift5">
    <w:name w:val="heading 5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sz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i/>
      <w:sz w:val="20"/>
      <w:lang w:val="de-CH"/>
    </w:rPr>
  </w:style>
  <w:style w:type="paragraph" w:styleId="berschrift7">
    <w:name w:val="heading 7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sz w:val="20"/>
      <w:lang w:val="de-CH"/>
    </w:rPr>
  </w:style>
  <w:style w:type="paragraph" w:styleId="berschrift8">
    <w:name w:val="heading 8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i/>
      <w:sz w:val="20"/>
      <w:lang w:val="de-CH"/>
    </w:rPr>
  </w:style>
  <w:style w:type="paragraph" w:styleId="berschrift9">
    <w:name w:val="heading 9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berschrift1"/>
    <w:pPr>
      <w:tabs>
        <w:tab w:val="clear" w:pos="-227"/>
      </w:tabs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9"/>
    </w:pPr>
    <w:rPr>
      <w:rFonts w:ascii="Arial" w:hAnsi="Arial"/>
      <w:spacing w:val="0"/>
      <w:kern w:val="28"/>
      <w:sz w:val="20"/>
      <w:lang w:val="de-CH"/>
    </w:rPr>
  </w:style>
  <w:style w:type="paragraph" w:styleId="Titel">
    <w:name w:val="Title"/>
    <w:basedOn w:val="Standard"/>
    <w:qFormat/>
    <w:pPr>
      <w:spacing w:line="480" w:lineRule="exact"/>
      <w:jc w:val="center"/>
    </w:pPr>
    <w:rPr>
      <w:b/>
      <w:sz w:val="34"/>
    </w:rPr>
  </w:style>
  <w:style w:type="paragraph" w:styleId="Textkrper">
    <w:name w:val="Body Text"/>
    <w:basedOn w:val="Standard"/>
    <w:rsid w:val="00925B7C"/>
    <w:rPr>
      <w:rFonts w:cs="Arial"/>
      <w:b/>
      <w:bCs/>
    </w:rPr>
  </w:style>
  <w:style w:type="character" w:styleId="Hyperlink">
    <w:name w:val="Hyperlink"/>
    <w:basedOn w:val="Absatz-Standardschriftart"/>
    <w:rsid w:val="00B060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2F4B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DB0D27"/>
    <w:rPr>
      <w:rFonts w:ascii="Arial" w:hAnsi="Arial"/>
      <w:i/>
      <w:lang w:val="de-CH"/>
    </w:rPr>
  </w:style>
  <w:style w:type="table" w:styleId="Tabellenraster">
    <w:name w:val="Table Grid"/>
    <w:basedOn w:val="NormaleTabelle"/>
    <w:uiPriority w:val="39"/>
    <w:rsid w:val="00A74A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DECD-3636-4BE3-A385-F610F245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mit Logo</vt:lpstr>
    </vt:vector>
  </TitlesOfParts>
  <Company>Spannverbund Bausysteme GmbH</Company>
  <LinksUpToDate>false</LinksUpToDate>
  <CharactersWithSpaces>2383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mailto:info@spannverbund.ch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mailto:info@spannverbund.ch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mit Logo</dc:title>
  <dc:creator>Nicoli Antonio</dc:creator>
  <cp:lastModifiedBy>Thomas Engel</cp:lastModifiedBy>
  <cp:revision>7</cp:revision>
  <cp:lastPrinted>2018-04-19T06:30:00Z</cp:lastPrinted>
  <dcterms:created xsi:type="dcterms:W3CDTF">2018-03-13T09:43:00Z</dcterms:created>
  <dcterms:modified xsi:type="dcterms:W3CDTF">2021-12-14T09:16:00Z</dcterms:modified>
</cp:coreProperties>
</file>